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CEE" w:rsidRPr="00767CEE" w:rsidRDefault="00767CEE" w:rsidP="00767CEE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F26ECC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67CEE" w:rsidRPr="00767CEE" w:rsidRDefault="00767CEE" w:rsidP="00767CEE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Тарифному соглашению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</w:t>
      </w:r>
      <w:r w:rsidR="00F26EC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767CEE" w:rsidRPr="00767CEE" w:rsidRDefault="00767CEE" w:rsidP="00767CEE">
      <w:pPr>
        <w:spacing w:after="0" w:line="240" w:lineRule="auto"/>
        <w:ind w:left="106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CEE" w:rsidRPr="00767CEE" w:rsidRDefault="00767CEE" w:rsidP="00F26EC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7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обязательства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"/>
        <w:gridCol w:w="10474"/>
        <w:gridCol w:w="2268"/>
        <w:gridCol w:w="2127"/>
      </w:tblGrid>
      <w:tr w:rsidR="00767CEE" w:rsidRPr="00767CEE" w:rsidTr="00F26ECC">
        <w:trPr>
          <w:trHeight w:val="20"/>
        </w:trPr>
        <w:tc>
          <w:tcPr>
            <w:tcW w:w="866" w:type="dxa"/>
            <w:gridSpan w:val="2"/>
            <w:vMerge w:val="restart"/>
            <w:vAlign w:val="center"/>
          </w:tcPr>
          <w:p w:rsidR="00767CEE" w:rsidRPr="00767CEE" w:rsidRDefault="00767CEE" w:rsidP="00F26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474" w:type="dxa"/>
            <w:vMerge w:val="restart"/>
            <w:vAlign w:val="center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Обязательства медицинских организаций</w:t>
            </w:r>
          </w:p>
        </w:tc>
        <w:tc>
          <w:tcPr>
            <w:tcW w:w="4395" w:type="dxa"/>
            <w:gridSpan w:val="2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Последствия неисполнения обязательств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  <w:vMerge/>
            <w:vAlign w:val="center"/>
          </w:tcPr>
          <w:p w:rsidR="00767CEE" w:rsidRPr="00767CEE" w:rsidRDefault="00767CEE" w:rsidP="00F26EC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74" w:type="dxa"/>
            <w:vMerge/>
            <w:vAlign w:val="center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Коэффициент неполной оплаты (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Kно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- размер</w:t>
            </w:r>
          </w:p>
        </w:tc>
        <w:tc>
          <w:tcPr>
            <w:tcW w:w="2127" w:type="dxa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Коэффициент штрафа (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Кшт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)_ - размер </w:t>
            </w:r>
          </w:p>
        </w:tc>
      </w:tr>
      <w:tr w:rsidR="00767CEE" w:rsidRPr="00767CEE" w:rsidTr="00F26ECC">
        <w:trPr>
          <w:trHeight w:val="20"/>
        </w:trPr>
        <w:tc>
          <w:tcPr>
            <w:tcW w:w="15735" w:type="dxa"/>
            <w:gridSpan w:val="5"/>
            <w:vAlign w:val="center"/>
          </w:tcPr>
          <w:p w:rsidR="00767CEE" w:rsidRPr="00767CEE" w:rsidRDefault="00767CEE" w:rsidP="00F26ECC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Нарушения, </w:t>
            </w:r>
            <w:r w:rsidR="00F26ECC" w:rsidRPr="00767C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ограничивающие доступность</w:t>
            </w:r>
            <w:r w:rsidRPr="00767C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медицинской помощи для застрахованных лиц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  <w:vAlign w:val="bottom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0474" w:type="dxa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  <w:tc>
          <w:tcPr>
            <w:tcW w:w="2268" w:type="dxa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1.1.1.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 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1.1.2.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 выбор врача путем подачи заявления  лично или через своего представителя на имя руководителя медицинской организации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1.1.3.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 нарушение условий оказания медицинской помощи, в том числе сроков ожидания медицинской помощи, предоставляемой в плановом порядке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Необоснованный отказ застрахованным лицам в оказании медицинской помощи в соответствии с территориальной программой ОМС, в том числе: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1.2.1.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не повлекший за собой причинение вреда здоровью, не создавший риск прогрессирования имеющегося заболевания, не создавший риск возникновения нового заболевания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1.2.2.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повлекший за собой причинение вреда здоровью, 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3,0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ОМС, в объеме, установленном базовой программой ОМС, в том числе: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1.3.1.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не повлекший за собой причинение вреда здоровью, не создавший риск прогрессирования имеющегося заболевания, не создавший риск возникновения нового заболевания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1.3.2.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повлекший за собой причинение вреда здоровью,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 том числе приведший к 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инвалидизации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либо создавший риск прогрессирования имеющегося заболевания, либо создавший риск возникновения нового заболевания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(за исключением случаев отказа застрахованного лица, оформленного в установленном порядке)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3,0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Взимание платы с застрахованных лиц за оказанную медицинскую помощь, предусмотренную территориальной программой ОМС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«Перечень жизненно необходи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ых и важнейших лекарственных препаратов», согласованного и утвержденного в установленном порядке; на основании стандартов медицинской помощи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(или) клинических рекомендаций (протоколов лечения) по вопросам оказания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15735" w:type="dxa"/>
            <w:gridSpan w:val="5"/>
            <w:vAlign w:val="bottom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 Отсутствие информированности застрахованного населения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официального сайта медицинской организации в сети «Интернет»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Отсутствие на официальном сайте медицинской организации в сети «Интернет» следующей информации: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режиме работы медицинской организации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видах оказываемой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2.2.4.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показателях доступности и качества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2.2.5.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2.2.6.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информационных стендов в медицинских организациях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режиме работы медицинской организации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об условия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2.4.4.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показателях доступности и качества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2.4.5.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2.4.6.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о Перечне лекарственных препаратов, отпускаемых населению в соответствии с перечнем групп населения 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и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 процентной со свободных цен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/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</w:tr>
      <w:tr w:rsidR="00767CEE" w:rsidRPr="00767CEE" w:rsidTr="00F26ECC">
        <w:trPr>
          <w:trHeight w:val="20"/>
        </w:trPr>
        <w:tc>
          <w:tcPr>
            <w:tcW w:w="15735" w:type="dxa"/>
            <w:gridSpan w:val="5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3. Дефекты медицинской помощи / нарушения при оказании медицинской помощи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Доказанные в установленном порядке случаи нарушения врачебной этики и деонтологии работниками МО (устанавливаются по обращениям ЗЛ)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0,1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Невыполнение, несвоевременное или и ненадлежащее выполнение  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помощи и (или) клиническими рекомендациями (протоколами лечения) по вопросам оказания медицинской помощи: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3.2.1.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не повлиявшее на состояние здоровья застрахованного лица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0,1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3.2.2.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приведших к удлинению сроков лечения сверх установленных (за исключением случаев отказа застрахованного лица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3.2.3.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приведших к ухудшению состояния здоровья застрахованного лица, либо создавшее риск прогрессирования имеющегося заболевания, либо   создавшее риск возникновения нового заболевания (за исключением случаев отказа застрахованного лица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от лечения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, оформленного в установленном порядке)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0,4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3.2.4.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приведших к 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инвалидизации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 (за исключением случаев отказа застрахованного лица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от лечения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, оформленного в установленном порядке)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0,9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3.2.5.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приведших к летальному исходу (за исключением случаев отказа застрахованного лица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от лечения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, оформленного в установленном порядке)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3,0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помощи и (или) клиническими рекомендациями (протоколами лечения) по вопросам оказания медицинской помощи мероприятий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3.3.1.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приведшие к ухудшению состояния здоровья застрахованного лица, либо риску прогрессирования имеющегося заболевания или возникновения нового заболевания (за исключением случаев отказа застрахованного лица </w:t>
            </w: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от лечения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, оформленного в установленном порядке)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0,4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Преждевременное с клинической точки зрения прекращение проведения лечебных мероприятий при </w:t>
            </w:r>
            <w:r w:rsidR="00F26ECC"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отсутствии</w:t>
            </w: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Повторное обоснованное обращение застрахованного лица за медицинской помощью по поводу того же заболевания в течение 30 дней со дня завершения амбулаторного лечения и 90 дней со дня завершения лечения в стационаре вследствие отсутствия положительной динамики в состоянии здоровья, подтвержденное проведенной целевой или плановой экспертизой (за исключением случаев этапного лечения)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0,5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51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3.6.</w:t>
            </w:r>
          </w:p>
        </w:tc>
        <w:tc>
          <w:tcPr>
            <w:tcW w:w="10489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2268" w:type="dxa"/>
          </w:tcPr>
          <w:p w:rsidR="00767CEE" w:rsidRPr="00767CEE" w:rsidRDefault="00926AC9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0,8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0,7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</w:t>
            </w:r>
          </w:p>
        </w:tc>
        <w:tc>
          <w:tcPr>
            <w:tcW w:w="2268" w:type="dxa"/>
          </w:tcPr>
          <w:p w:rsidR="00767CEE" w:rsidRPr="00767CEE" w:rsidRDefault="00926AC9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0,6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Повторное посещения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в других медицинских организациях</w:t>
            </w:r>
          </w:p>
        </w:tc>
        <w:tc>
          <w:tcPr>
            <w:tcW w:w="2268" w:type="dxa"/>
          </w:tcPr>
          <w:p w:rsidR="00767CEE" w:rsidRPr="00767CEE" w:rsidRDefault="00F86617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Неправильное действие или бездействие медицинского персонала, обусловившее развитие нового заболевания застрахованного лица (развитие ятрогенного заболевания)</w:t>
            </w:r>
          </w:p>
        </w:tc>
        <w:tc>
          <w:tcPr>
            <w:tcW w:w="2268" w:type="dxa"/>
          </w:tcPr>
          <w:p w:rsidR="00767CEE" w:rsidRPr="00767CEE" w:rsidRDefault="00F3633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F3633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приводящего к удорожанию лечения</w:t>
            </w:r>
          </w:p>
        </w:tc>
        <w:tc>
          <w:tcPr>
            <w:tcW w:w="2268" w:type="dxa"/>
          </w:tcPr>
          <w:p w:rsidR="00767CEE" w:rsidRPr="00767CEE" w:rsidRDefault="00F3633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0,9</w:t>
            </w:r>
          </w:p>
        </w:tc>
        <w:tc>
          <w:tcPr>
            <w:tcW w:w="2127" w:type="dxa"/>
          </w:tcPr>
          <w:p w:rsidR="00767CEE" w:rsidRPr="00767CEE" w:rsidRDefault="00F3633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выполнение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вине медицинской организации</w:t>
            </w: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обязательного патологоанатомического вскрытия в соответствии с действующим законодательством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  <w:tc>
          <w:tcPr>
            <w:tcW w:w="2127" w:type="dxa"/>
          </w:tcPr>
          <w:p w:rsidR="00767CEE" w:rsidRPr="00767CEE" w:rsidRDefault="00F86617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3.13.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расхождений клинического и патологоанатомического диагнозов 2-3 категории </w:t>
            </w: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вследствие дефектов при оказании медицинской помощи, установленных по результатам экспертизы качества медицинской помощи</w:t>
            </w:r>
          </w:p>
        </w:tc>
        <w:tc>
          <w:tcPr>
            <w:tcW w:w="2268" w:type="dxa"/>
          </w:tcPr>
          <w:p w:rsidR="00767CEE" w:rsidRPr="00767CEE" w:rsidRDefault="00F86617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  <w:tc>
          <w:tcPr>
            <w:tcW w:w="2127" w:type="dxa"/>
          </w:tcPr>
          <w:p w:rsidR="00767CEE" w:rsidRPr="00767CEE" w:rsidRDefault="00F86617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0,3</w:t>
            </w:r>
          </w:p>
        </w:tc>
      </w:tr>
      <w:tr w:rsidR="00767CEE" w:rsidRPr="00767CEE" w:rsidTr="00F26ECC">
        <w:trPr>
          <w:trHeight w:val="20"/>
        </w:trPr>
        <w:tc>
          <w:tcPr>
            <w:tcW w:w="15735" w:type="dxa"/>
            <w:gridSpan w:val="5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 Дефекты оформления первичной медицинской документации в медицинской организации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Непредставление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оформления первичной медицинской документации, препятствующие проведению экспертизы качества медицинской помощи (невозможность оценки динамики состояния здоровья застрахованного лица, объем, характер и условия предоставления медицинской помощи)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0,1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первичной медицинской документации: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и (или) письменного согласия на лечение в установленных законодательством Российской Федерации случаях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0,1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признаков искажений сведений, представленных в медицинской документации (дописки, исправления, «вклейки», полное переоформление истории болезни с искажением сведений о проведенных диагностических и лечебных мероприятий, клинической картине заболевания)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0,9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оказания медицинской помощи, зарегистрированная в первичной медицинской документации </w:t>
            </w: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реестре счетов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4.6.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2268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4.6.1.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Некорректное применение тарифа по клинико-статистической группе, требующее его замены по результатам экспертизы</w:t>
            </w:r>
          </w:p>
        </w:tc>
        <w:tc>
          <w:tcPr>
            <w:tcW w:w="2268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15735" w:type="dxa"/>
            <w:gridSpan w:val="5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Нарушение в оформлении и предъявлении на оплату счетов и реестров счетов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5.1.2.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5.1.3.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наличие незаполненных полей реестра счетов, обязательных к заполнению;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5.1.4.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некорректное заполнение полей реестра счетов;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5.1.5.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5.1.6.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дата оказания медицинской помощи в реестре счетов не соответствует отчетному периоду/периоду оплаты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5.2.1.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лицу, застрахованному в другой страховой медицинской организацией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5.2.2.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введение 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страхования, адресе и т.д.)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5.2.3.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Российской Федерации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5.2.4.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наличие в реестре счета неактуальных данных о застрахованных лицах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5.2.5.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реестры счетов случаев оказания медицинской помощи гражданам, предоставленной категориям граждан,  не подлежащим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Нарушения, связанные с включением  в реестр медицинской помощи, не  входящий в территориальную программу обязательного медицинского страхования, исключив: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5.3.1.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видов медицинской помощи, не входящих в Территориальную программу ОМС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5.3.2.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5.3.3.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включение в реестр счетов случаев оказания медицинской помощи, подлежащих оплате из других источников финансирования  </w:t>
            </w:r>
          </w:p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(тяжелые несчастные случаи на производстве, оплачиваемые Фондом социального страхования Российской Федерации)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5.4. 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необоснованным применением тарифа на  медицинскую помощь: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5.4.1.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</w:t>
            </w:r>
            <w:r w:rsidRPr="00767CEE">
              <w:rPr>
                <w:rFonts w:ascii="Times New Roman" w:eastAsia="Times New Roman" w:hAnsi="Times New Roman" w:cs="Times New Roman"/>
                <w:iCs/>
                <w:lang w:eastAsia="ru-RU"/>
              </w:rPr>
              <w:t>,</w:t>
            </w: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 отсутствующим в тарифном соглашении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5.4.2.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5.5.1.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случаев оказания медицинской помощи по видам медицинской деятельности, отсутствующим в лицензии медицинской организации;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5.5.2.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представления реестров счетов в случае прекращения в установленном порядке действия лицензии медицинской организации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5.5.3.</w:t>
            </w:r>
          </w:p>
        </w:tc>
        <w:tc>
          <w:tcPr>
            <w:tcW w:w="10474" w:type="dxa"/>
            <w:shd w:val="clear" w:color="auto" w:fill="auto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на оплату  реестров счетов, в случае нарушения лицензионных условий и требований при оказании  медицинской помощи: данные лицензии не соответствует  фактическим адресам осуществления медицинской организацией лицензируемого вида деятельности 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дг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. (по факту выявления, а также на основании информации лицензирующих органов)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Нарушения, связанные с повторным или необоснованным включением в реестр счетов медицинской помощи: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5.7.1.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Позиция реестра счетов   оплачена ранее (повторное выставление  счета на  оплату случаев оказания медицинской помощи, которые были оплачены ранее)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5.7.2.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дублирование случаев оказания медицинской помощи в одном реестре 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5.7.3.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стоимость отдельной  услуги,  включенной в счет, учтена  в тарифе на оплату медицинской помощи другой услуги, также предъявленной к оплате медицинской организацией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5.7.4.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услуги в норматив финансового обеспечения оплаты амбулаторной медицинской помощи на прикрепленное население, застрахованное в системе ОМС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5.7.5.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включения в реестр счетов медицинской помощи:</w:t>
            </w:r>
          </w:p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- амбулаторных посещений в период пребывания застрахованного лица в круглосуточном стационаре (кроме дня поступления и выписки из стационара, а также консультаций в других медицинских организациях в рамках стандартов медицинской помощи),</w:t>
            </w:r>
          </w:p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-  </w:t>
            </w:r>
            <w:proofErr w:type="spellStart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пациенто</w:t>
            </w:r>
            <w:proofErr w:type="spellEnd"/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стационаре (кроме дня поступления и выписки из стационара, а также консультаций в других медицинских организациях)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767CEE" w:rsidRPr="00767CEE" w:rsidTr="00F26ECC">
        <w:trPr>
          <w:trHeight w:val="20"/>
        </w:trPr>
        <w:tc>
          <w:tcPr>
            <w:tcW w:w="866" w:type="dxa"/>
            <w:gridSpan w:val="2"/>
          </w:tcPr>
          <w:p w:rsidR="00767CEE" w:rsidRPr="00767CEE" w:rsidRDefault="00767CEE" w:rsidP="00F26E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5.7.6.</w:t>
            </w:r>
          </w:p>
        </w:tc>
        <w:tc>
          <w:tcPr>
            <w:tcW w:w="10474" w:type="dxa"/>
          </w:tcPr>
          <w:p w:rsidR="00767CEE" w:rsidRPr="00767CEE" w:rsidRDefault="00767CEE" w:rsidP="00F26E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lang w:eastAsia="ru-RU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оплаты, с пересечением или совпадением сроков лечения</w:t>
            </w:r>
          </w:p>
        </w:tc>
        <w:tc>
          <w:tcPr>
            <w:tcW w:w="2268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1,0</w:t>
            </w:r>
          </w:p>
        </w:tc>
        <w:tc>
          <w:tcPr>
            <w:tcW w:w="2127" w:type="dxa"/>
          </w:tcPr>
          <w:p w:rsidR="00767CEE" w:rsidRPr="00767CEE" w:rsidRDefault="00767CEE" w:rsidP="00F26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7CEE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</w:tbl>
    <w:p w:rsidR="00767CEE" w:rsidRPr="00767CEE" w:rsidRDefault="00767CEE" w:rsidP="00767CE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27" w:firstLine="6720"/>
        <w:rPr>
          <w:rFonts w:ascii="Times New Roman" w:eastAsia="Times New Roman" w:hAnsi="Times New Roman" w:cs="Times New Roman"/>
          <w:lang w:eastAsia="ru-RU"/>
        </w:rPr>
      </w:pPr>
    </w:p>
    <w:p w:rsidR="00767CEE" w:rsidRPr="00F26ECC" w:rsidRDefault="00767CEE" w:rsidP="0076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767CEE" w:rsidRPr="00F26ECC" w:rsidRDefault="00767CEE" w:rsidP="00F26E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6ECC">
        <w:rPr>
          <w:rFonts w:ascii="Times New Roman" w:eastAsia="Times New Roman" w:hAnsi="Times New Roman" w:cs="Times New Roman"/>
          <w:b/>
          <w:noProof/>
          <w:position w:val="-12"/>
          <w:sz w:val="40"/>
          <w:szCs w:val="40"/>
          <w:lang w:eastAsia="ru-RU"/>
        </w:rPr>
        <w:drawing>
          <wp:inline distT="0" distB="0" distL="0" distR="0" wp14:anchorId="05043803" wp14:editId="0DE57BA6">
            <wp:extent cx="1009650" cy="247650"/>
            <wp:effectExtent l="0" t="0" r="0" b="0"/>
            <wp:docPr id="1" name="Рисунок 1" descr="base_1_187078_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187078_1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7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67CEE" w:rsidRPr="00767CEE" w:rsidRDefault="00767CEE" w:rsidP="00767CE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РТ</w:t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тарифа на оплату медицинской помощи, действующий на дату оказания медицинской помощи;</w:t>
      </w:r>
    </w:p>
    <w:p w:rsidR="00767CEE" w:rsidRPr="00767CEE" w:rsidRDefault="00767CEE" w:rsidP="00767CE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CC">
        <w:rPr>
          <w:rFonts w:ascii="Calibri" w:eastAsia="Times New Roman" w:hAnsi="Calibri" w:cs="Times New Roman"/>
          <w:noProof/>
          <w:sz w:val="40"/>
          <w:szCs w:val="40"/>
          <w:lang w:eastAsia="ru-RU"/>
        </w:rPr>
        <w:drawing>
          <wp:inline distT="0" distB="0" distL="0" distR="0">
            <wp:extent cx="276225" cy="247650"/>
            <wp:effectExtent l="0" t="0" r="9525" b="0"/>
            <wp:docPr id="5" name="Рисунок 5" descr="base_1_187078_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base_1_187078_1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для определения размера неполной оплаты медицинской помощи устанавливается в соответствии с </w:t>
      </w:r>
      <w:hyperlink r:id="rId9" w:history="1">
        <w:r w:rsidRPr="00767CE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Перечнем</w:t>
        </w:r>
      </w:hyperlink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оснований для отказа в оплате медицинской помощи (уменьшения оплаты медицинской помощи) к порядку организация и проведения контроля (далее - Перечень оснований), предусмотренным в порядке организации и проведения контроля.</w:t>
      </w:r>
    </w:p>
    <w:p w:rsidR="00767CEE" w:rsidRPr="00767CEE" w:rsidRDefault="00767CEE" w:rsidP="00767C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CEE" w:rsidRPr="00F26ECC" w:rsidRDefault="00767CEE" w:rsidP="00767C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r w:rsidRPr="00F26ECC">
        <w:rPr>
          <w:rFonts w:ascii="Times New Roman" w:eastAsia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 wp14:anchorId="0B3DEE76" wp14:editId="61F1D62B">
            <wp:extent cx="295275" cy="257175"/>
            <wp:effectExtent l="0" t="0" r="9525" b="9525"/>
            <wp:docPr id="2" name="Рисунок 2" descr="base_1_187078_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_187078_14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рассчитывается по формуле:</w:t>
      </w:r>
    </w:p>
    <w:p w:rsidR="00767CEE" w:rsidRPr="00767CEE" w:rsidRDefault="00767CEE" w:rsidP="00767CE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CEE" w:rsidRPr="00767CEE" w:rsidRDefault="00767CEE" w:rsidP="00F26E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CC">
        <w:rPr>
          <w:rFonts w:ascii="Times New Roman" w:eastAsia="Times New Roman" w:hAnsi="Times New Roman" w:cs="Times New Roman"/>
          <w:noProof/>
          <w:position w:val="-12"/>
          <w:sz w:val="40"/>
          <w:szCs w:val="40"/>
          <w:lang w:eastAsia="ru-RU"/>
        </w:rPr>
        <w:drawing>
          <wp:inline distT="0" distB="0" distL="0" distR="0" wp14:anchorId="41CE1F70" wp14:editId="1B98F0EB">
            <wp:extent cx="1162050" cy="257175"/>
            <wp:effectExtent l="0" t="0" r="0" b="9525"/>
            <wp:docPr id="3" name="Рисунок 3" descr="base_1_187078_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_187078_1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где:</w:t>
      </w:r>
    </w:p>
    <w:p w:rsidR="00767CEE" w:rsidRPr="00767CEE" w:rsidRDefault="00767CEE" w:rsidP="00767C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CEE" w:rsidRPr="00767CEE" w:rsidRDefault="00767CEE" w:rsidP="00767C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CC">
        <w:rPr>
          <w:rFonts w:ascii="Times New Roman" w:eastAsia="Times New Roman" w:hAnsi="Times New Roman" w:cs="Times New Roman"/>
          <w:sz w:val="28"/>
          <w:szCs w:val="28"/>
          <w:lang w:eastAsia="ru-RU"/>
        </w:rPr>
        <w:t>РП</w:t>
      </w:r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размер </w:t>
      </w:r>
      <w:proofErr w:type="spellStart"/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подушевого</w:t>
      </w:r>
      <w:proofErr w:type="spellEnd"/>
      <w:r w:rsidRPr="00767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норматива финансирования за счет средств обязательного медицинского страхования, установленного в соответствии с законодательством Российской Федерации на дату оказания/отказа в оказании медицинской помощи;</w:t>
      </w:r>
    </w:p>
    <w:p w:rsidR="00767CEE" w:rsidRPr="00767CEE" w:rsidRDefault="00767CEE" w:rsidP="00767CEE">
      <w:pPr>
        <w:spacing w:after="0" w:line="240" w:lineRule="auto"/>
        <w:ind w:right="-427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6ECC">
        <w:rPr>
          <w:rFonts w:ascii="Calibri" w:eastAsia="Calibri" w:hAnsi="Calibri" w:cs="Times New Roman"/>
          <w:noProof/>
          <w:sz w:val="40"/>
          <w:szCs w:val="40"/>
          <w:lang w:eastAsia="ru-RU"/>
        </w:rPr>
        <w:drawing>
          <wp:inline distT="0" distB="0" distL="0" distR="0" wp14:anchorId="77F150C3" wp14:editId="7FB439E7">
            <wp:extent cx="295275" cy="257175"/>
            <wp:effectExtent l="0" t="0" r="9525" b="9525"/>
            <wp:docPr id="4" name="Рисунок 4" descr="base_1_187078_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base_1_187078_16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67CEE">
        <w:rPr>
          <w:rFonts w:ascii="Times New Roman" w:eastAsia="Calibri" w:hAnsi="Times New Roman" w:cs="Times New Roman"/>
          <w:sz w:val="24"/>
          <w:szCs w:val="24"/>
        </w:rPr>
        <w:t xml:space="preserve"> - коэффициент для определения размера штрафа устанавливается в соответствии с </w:t>
      </w:r>
      <w:hyperlink r:id="rId13" w:history="1">
        <w:r w:rsidRPr="00767CEE">
          <w:rPr>
            <w:rFonts w:ascii="Times New Roman" w:eastAsia="Calibri" w:hAnsi="Times New Roman" w:cs="Times New Roman"/>
            <w:sz w:val="24"/>
            <w:szCs w:val="24"/>
          </w:rPr>
          <w:t>Перечнем</w:t>
        </w:r>
      </w:hyperlink>
      <w:r w:rsidRPr="00767CEE">
        <w:rPr>
          <w:rFonts w:ascii="Times New Roman" w:eastAsia="Calibri" w:hAnsi="Times New Roman" w:cs="Times New Roman"/>
          <w:sz w:val="24"/>
          <w:szCs w:val="24"/>
        </w:rPr>
        <w:t xml:space="preserve"> оснований</w:t>
      </w:r>
    </w:p>
    <w:p w:rsidR="00767CEE" w:rsidRPr="00767CEE" w:rsidRDefault="00767CEE" w:rsidP="00767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CEE" w:rsidRPr="00767CEE" w:rsidRDefault="00767CEE" w:rsidP="00767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05CF" w:rsidRDefault="007105CF"/>
    <w:sectPr w:rsidR="007105CF" w:rsidSect="005140A6">
      <w:footerReference w:type="even" r:id="rId14"/>
      <w:footerReference w:type="default" r:id="rId15"/>
      <w:footnotePr>
        <w:numRestart w:val="eachPage"/>
      </w:footnotePr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45" w:rsidRDefault="00244C78">
      <w:pPr>
        <w:spacing w:after="0" w:line="240" w:lineRule="auto"/>
      </w:pPr>
      <w:r>
        <w:separator/>
      </w:r>
    </w:p>
  </w:endnote>
  <w:endnote w:type="continuationSeparator" w:id="0">
    <w:p w:rsidR="00670645" w:rsidRDefault="0024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2F" w:rsidRDefault="00767CEE" w:rsidP="0006204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342F" w:rsidRDefault="00F86617" w:rsidP="0006204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42F" w:rsidRDefault="00F86617" w:rsidP="0006204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45" w:rsidRDefault="00244C78">
      <w:pPr>
        <w:spacing w:after="0" w:line="240" w:lineRule="auto"/>
      </w:pPr>
      <w:r>
        <w:separator/>
      </w:r>
    </w:p>
  </w:footnote>
  <w:footnote w:type="continuationSeparator" w:id="0">
    <w:p w:rsidR="00670645" w:rsidRDefault="00244C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23450E"/>
    <w:multiLevelType w:val="hybridMultilevel"/>
    <w:tmpl w:val="DE72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EE"/>
    <w:rsid w:val="00244C78"/>
    <w:rsid w:val="00670645"/>
    <w:rsid w:val="007105CF"/>
    <w:rsid w:val="00767CEE"/>
    <w:rsid w:val="00926AC9"/>
    <w:rsid w:val="00F26ECC"/>
    <w:rsid w:val="00F3633E"/>
    <w:rsid w:val="00F8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6F3C0"/>
  <w15:docId w15:val="{3A1297C7-FFA7-4607-ABFB-983FE68D2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67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67CEE"/>
  </w:style>
  <w:style w:type="character" w:styleId="a5">
    <w:name w:val="page number"/>
    <w:basedOn w:val="a0"/>
    <w:rsid w:val="00767CEE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67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7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consultantplus://offline/ref=7456D0492F11E894CC9C5161FCF780542D904537294B0A0A8653C590FFD99B3C6B89F75B2CD7B3F0QErB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56D0492F11E894CC9C5161FCF780542D904537294B0A0A8653C590FFD99B3C6B89F75B2CD7B3F0QErB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2720</Words>
  <Characters>15505</Characters>
  <Application>Microsoft Office Word</Application>
  <DocSecurity>0</DocSecurity>
  <Lines>129</Lines>
  <Paragraphs>36</Paragraphs>
  <ScaleCrop>false</ScaleCrop>
  <Company>Home</Company>
  <LinksUpToDate>false</LinksUpToDate>
  <CharactersWithSpaces>18189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Бораевна Монгуш</dc:creator>
  <cp:lastModifiedBy>Жанна Бораевна Монгуш</cp:lastModifiedBy>
  <cp:revision>6</cp:revision>
  <dcterms:created xsi:type="dcterms:W3CDTF">2017-12-18T07:01:00Z</dcterms:created>
  <dcterms:modified xsi:type="dcterms:W3CDTF">2018-12-25T04:45:00Z</dcterms:modified>
</cp:coreProperties>
</file>